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25A09" w14:textId="6E0A8E7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046E17" w:rsidRPr="00046E17">
        <w:rPr>
          <w:sz w:val="32"/>
          <w:szCs w:val="32"/>
        </w:rPr>
        <w:t>R2-1708576</w:t>
      </w:r>
    </w:p>
    <w:p w14:paraId="2AB4E21D"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bookmarkStart w:id="0" w:name="_GoBack"/>
      <w:bookmarkEnd w:id="0"/>
    </w:p>
    <w:p w14:paraId="78533A03" w14:textId="77777777" w:rsidR="00E90E49" w:rsidRPr="00CE0424" w:rsidRDefault="00E90E49" w:rsidP="00357380">
      <w:pPr>
        <w:pStyle w:val="3GPPHeader"/>
      </w:pPr>
    </w:p>
    <w:p w14:paraId="2BE5903C" w14:textId="31F3D39E" w:rsidR="00E90E49" w:rsidRPr="00F25496" w:rsidRDefault="00E90E49" w:rsidP="00311702">
      <w:pPr>
        <w:pStyle w:val="3GPPHeader"/>
        <w:rPr>
          <w:sz w:val="22"/>
          <w:szCs w:val="22"/>
        </w:rPr>
      </w:pPr>
      <w:r w:rsidRPr="00F25496">
        <w:rPr>
          <w:sz w:val="22"/>
          <w:szCs w:val="22"/>
        </w:rPr>
        <w:t>Agenda Item:</w:t>
      </w:r>
      <w:r w:rsidRPr="00F25496">
        <w:rPr>
          <w:sz w:val="22"/>
          <w:szCs w:val="22"/>
        </w:rPr>
        <w:tab/>
      </w:r>
      <w:r w:rsidR="00046E17" w:rsidRPr="00F25496">
        <w:rPr>
          <w:sz w:val="22"/>
          <w:szCs w:val="22"/>
        </w:rPr>
        <w:t>10.2.8</w:t>
      </w:r>
    </w:p>
    <w:p w14:paraId="20DB0D1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92D7AC" w14:textId="50647B27" w:rsidR="00E90E49" w:rsidRPr="00CE0424" w:rsidRDefault="003D3C45" w:rsidP="00311702">
      <w:pPr>
        <w:pStyle w:val="3GPPHeader"/>
        <w:rPr>
          <w:sz w:val="22"/>
          <w:szCs w:val="22"/>
        </w:rPr>
      </w:pPr>
      <w:r>
        <w:rPr>
          <w:sz w:val="22"/>
          <w:szCs w:val="22"/>
        </w:rPr>
        <w:t>Title:</w:t>
      </w:r>
      <w:r w:rsidR="00E90E49" w:rsidRPr="00CE0424">
        <w:rPr>
          <w:sz w:val="22"/>
          <w:szCs w:val="22"/>
        </w:rPr>
        <w:tab/>
      </w:r>
      <w:r w:rsidR="00863F39">
        <w:rPr>
          <w:sz w:val="22"/>
          <w:szCs w:val="22"/>
        </w:rPr>
        <w:t xml:space="preserve">On </w:t>
      </w:r>
      <w:r w:rsidR="00863F39">
        <w:rPr>
          <w:lang w:val="en-US"/>
        </w:rPr>
        <w:t>Reliability, overhead and controllability aspects of Conditional Handover</w:t>
      </w:r>
    </w:p>
    <w:p w14:paraId="32689590" w14:textId="77777777" w:rsidR="00E90E49" w:rsidRPr="00CE0424" w:rsidRDefault="00E90E49" w:rsidP="00D546FF">
      <w:pPr>
        <w:pStyle w:val="3GPPHeader"/>
        <w:rPr>
          <w:sz w:val="22"/>
          <w:szCs w:val="22"/>
        </w:rPr>
      </w:pPr>
      <w:r w:rsidRPr="00046E17">
        <w:rPr>
          <w:sz w:val="22"/>
          <w:szCs w:val="22"/>
        </w:rPr>
        <w:t>Document for:</w:t>
      </w:r>
      <w:r w:rsidRPr="00046E17">
        <w:rPr>
          <w:sz w:val="22"/>
          <w:szCs w:val="22"/>
        </w:rPr>
        <w:tab/>
        <w:t>Discussion, Decision</w:t>
      </w:r>
    </w:p>
    <w:p w14:paraId="03A86F27" w14:textId="77777777" w:rsidR="00C24345" w:rsidRDefault="00E90E49" w:rsidP="00A2052C">
      <w:pPr>
        <w:pStyle w:val="Heading1"/>
      </w:pPr>
      <w:r w:rsidRPr="00CE0424">
        <w:t>Introduction</w:t>
      </w:r>
    </w:p>
    <w:p w14:paraId="6FBCD619" w14:textId="6B621A6A" w:rsidR="00897DF3" w:rsidRDefault="00897DF3" w:rsidP="00897DF3">
      <w:r>
        <w:t xml:space="preserve">RAN2#97 discussed based on </w:t>
      </w:r>
      <w:r w:rsidR="00596CCD">
        <w:t xml:space="preserve">[1] whether NR should support a “conditional handover” to </w:t>
      </w:r>
      <w:r w:rsidR="00046E17">
        <w:t xml:space="preserve">improve mobility robustness and </w:t>
      </w:r>
      <w:r w:rsidR="00596CCD">
        <w:t xml:space="preserve">reduce the handover failure </w:t>
      </w:r>
      <w:r w:rsidR="00046E17">
        <w:t>in NR</w:t>
      </w:r>
      <w:r w:rsidR="00596CCD">
        <w:t xml:space="preserve">. While most companies </w:t>
      </w:r>
      <w:r w:rsidR="00046E17">
        <w:t xml:space="preserve">seem to agree that </w:t>
      </w:r>
      <w:r w:rsidR="00596CCD">
        <w:t>such an enhancement</w:t>
      </w:r>
      <w:r w:rsidR="00046E17">
        <w:t xml:space="preserve"> is important for NR (at least in saome scenarios e.g. high frequency bands)</w:t>
      </w:r>
      <w:r w:rsidR="00596CCD">
        <w:t xml:space="preserve">, there </w:t>
      </w:r>
      <w:r w:rsidR="00046E17">
        <w:t xml:space="preserve">has been some potentially concerns raised in </w:t>
      </w:r>
      <w:r w:rsidR="00596CCD">
        <w:t>[2].</w:t>
      </w:r>
    </w:p>
    <w:p w14:paraId="3A6E805B" w14:textId="5D264D02" w:rsidR="00A2052C" w:rsidRPr="00A2052C" w:rsidRDefault="00596CCD" w:rsidP="00A2052C">
      <w:r>
        <w:t xml:space="preserve">In this document we discuss the observation and proposals </w:t>
      </w:r>
      <w:r w:rsidR="00046E17">
        <w:t xml:space="preserve">from </w:t>
      </w:r>
      <w:r>
        <w:t xml:space="preserve">[2] and [3] and conclude that </w:t>
      </w:r>
      <w:r w:rsidR="00046E17">
        <w:t xml:space="preserve">despite the fact we agree the concerns are valid to certain extent, most of them can either be mitigated or controlled by the network so that </w:t>
      </w:r>
      <w:r>
        <w:t xml:space="preserve">conditional handover </w:t>
      </w:r>
      <w:r w:rsidR="00046E17">
        <w:t>in NR still provide sufficient benefitsto justify its support in Rel-15</w:t>
      </w:r>
      <w:r>
        <w:t>.</w:t>
      </w:r>
    </w:p>
    <w:p w14:paraId="3C3F05E4" w14:textId="39D7414D" w:rsidR="004000E8" w:rsidRDefault="004000E8" w:rsidP="00CE0424">
      <w:pPr>
        <w:pStyle w:val="Heading1"/>
      </w:pPr>
      <w:bookmarkStart w:id="1" w:name="_Ref178064866"/>
      <w:r w:rsidRPr="00CE0424">
        <w:t>Discussion</w:t>
      </w:r>
      <w:bookmarkEnd w:id="1"/>
    </w:p>
    <w:p w14:paraId="52396E0C" w14:textId="06A61239" w:rsidR="00835BD4" w:rsidRDefault="00797435" w:rsidP="00835BD4">
      <w:r>
        <w:t>In [1],[2],[3] it was observed that conditional handover requires the network to send handover command at an earlier time than actual handover which requires a</w:t>
      </w:r>
      <w:r w:rsidR="00CF0DAD">
        <w:t xml:space="preserve">n early measurement report. Furthermore, [2] observes that an early measurement will compromise the reliability and hence it is a drawback of the solution. </w:t>
      </w:r>
      <w:r w:rsidR="00046E17">
        <w:t>A</w:t>
      </w:r>
      <w:r w:rsidR="006662A5">
        <w:t>A</w:t>
      </w:r>
      <w:r w:rsidR="00CF0DAD">
        <w:t>lthough setting a threshold earlier than the actual handover triggering criteria should be studied carefully but it is not very difficult.</w:t>
      </w:r>
      <w:r w:rsidR="00650E54">
        <w:t xml:space="preserve"> </w:t>
      </w:r>
      <w:r w:rsidR="006A552A">
        <w:t xml:space="preserve">For example, previous studies shown that an optimal A3 threshold reduced RLF but increases number of HO attempts. An alternative is to issue conditional HO command using such an optimal threshold and perform HO at a later stage. Hence, the number of actual handover attempts will still be low. </w:t>
      </w:r>
      <w:r w:rsidR="00CF0DAD">
        <w:t>Also, we observe that since this early report is to be transmitted when the channel condition is better than HO triggering criteria, the reliability of the channel should not be an issue.</w:t>
      </w:r>
    </w:p>
    <w:p w14:paraId="6CBBBFDB" w14:textId="238AE8DF" w:rsidR="00835BD4" w:rsidRDefault="00C4358A" w:rsidP="008F55A2">
      <w:pPr>
        <w:pStyle w:val="Observation"/>
        <w:numPr>
          <w:ilvl w:val="0"/>
          <w:numId w:val="21"/>
        </w:numPr>
      </w:pPr>
      <w:bookmarkStart w:id="2" w:name="_Toc487630215"/>
      <w:bookmarkStart w:id="3" w:name="_Toc487630281"/>
      <w:r>
        <w:t xml:space="preserve">Sending early message </w:t>
      </w:r>
      <w:r w:rsidR="006A552A">
        <w:t xml:space="preserve">does not increase number of HO attempts and doesn’t </w:t>
      </w:r>
      <w:r w:rsidR="009B75FF">
        <w:t xml:space="preserve">affect </w:t>
      </w:r>
      <w:r w:rsidR="00EB2582">
        <w:t xml:space="preserve">degrade </w:t>
      </w:r>
      <w:r w:rsidR="009B75FF">
        <w:t>reliability</w:t>
      </w:r>
      <w:r>
        <w:t>.</w:t>
      </w:r>
      <w:bookmarkEnd w:id="2"/>
      <w:bookmarkEnd w:id="3"/>
    </w:p>
    <w:p w14:paraId="26AA6260" w14:textId="745A3663" w:rsidR="003441A4" w:rsidRDefault="003441A4" w:rsidP="008B461C">
      <w:bookmarkStart w:id="4" w:name="_Toc487630216"/>
      <w:r>
        <w:t>On the other hand, sending early message  requires triggering additional measurement events along with the current events. One can argue that doing so may increase signalling overhead.</w:t>
      </w:r>
      <w:r w:rsidR="00F0085E">
        <w:t xml:space="preserve"> But we believe, these additional measurement updates need not to be periodic, they should be event based. Furthermore, the network should also have the flexibility to set the criterion based on different KPIs. Hence, the increase in signalling overhead should not be costly and should be considered as the cost for adding reliability of the service. We also observe alternative solutions such as DC or MBB also increases signalling load.</w:t>
      </w:r>
      <w:bookmarkEnd w:id="4"/>
    </w:p>
    <w:p w14:paraId="57F5BF01" w14:textId="637794E6" w:rsidR="00F0085E" w:rsidRPr="00F0085E" w:rsidRDefault="00F0085E" w:rsidP="00EA0FA3">
      <w:pPr>
        <w:pStyle w:val="Observation"/>
      </w:pPr>
      <w:bookmarkStart w:id="5" w:name="_Toc487630217"/>
      <w:bookmarkStart w:id="6" w:name="_Toc487630282"/>
      <w:r>
        <w:t xml:space="preserve">Increase in signalling overhead due to conditional HO can be controlled by the network. It is not very high and is comparable to the signalling overhead </w:t>
      </w:r>
      <w:r w:rsidR="00EA0FA3">
        <w:t>of other alternative solutions.</w:t>
      </w:r>
      <w:bookmarkEnd w:id="5"/>
      <w:bookmarkEnd w:id="6"/>
    </w:p>
    <w:p w14:paraId="7598FF07" w14:textId="6E791D93" w:rsidR="003441A4" w:rsidRDefault="00027789" w:rsidP="008B461C">
      <w:bookmarkStart w:id="7" w:name="_Toc487630218"/>
      <w:r>
        <w:t>Another concern is raised that conditional HO reduces the network controllability. It was observed in [2] that when the UE sends measurement report upon meeting a normal measurement event (e.g. A2) and it goes missing due to channel condition, UE will try to perform HO based on conditional HO configuration which might not be the intention of source cell anymore. An alternative is proposed to associate an ACK for measurement report. We observe that conditional HO configuration is sent by the source cell to avoid such drastic channel condition and the expected</w:t>
      </w:r>
      <w:r w:rsidR="009A7BEB">
        <w:t xml:space="preserve"> response</w:t>
      </w:r>
      <w:r>
        <w:t xml:space="preserve"> by the network is that UE will perform handover when the conditional HO </w:t>
      </w:r>
      <w:r>
        <w:lastRenderedPageBreak/>
        <w:t>criterion is met. Additionally, the source cell can provide the UE with a priority ranking of the target destin</w:t>
      </w:r>
      <w:r w:rsidR="00450EF8">
        <w:t>ation cells for prospective HO. Hence, the network will have full control of the UE actions.</w:t>
      </w:r>
      <w:bookmarkEnd w:id="7"/>
    </w:p>
    <w:p w14:paraId="571C5624" w14:textId="2BF6594A" w:rsidR="00450EF8" w:rsidRPr="00450EF8" w:rsidRDefault="009A7BEB" w:rsidP="00450EF8">
      <w:pPr>
        <w:pStyle w:val="Observation"/>
      </w:pPr>
      <w:bookmarkStart w:id="8" w:name="_Toc487630219"/>
      <w:bookmarkStart w:id="9" w:name="_Toc487630283"/>
      <w:r>
        <w:t>Since source cell can prioritize the prospective destination cells for performing HO, c</w:t>
      </w:r>
      <w:r w:rsidR="00450EF8">
        <w:t>onditional handover doesn’t necessarily reduce network controllability over the UE actions.</w:t>
      </w:r>
      <w:bookmarkEnd w:id="8"/>
      <w:bookmarkEnd w:id="9"/>
    </w:p>
    <w:p w14:paraId="7CEB0896" w14:textId="4D3AA7F4" w:rsidR="000718BC" w:rsidRPr="00CE0424" w:rsidRDefault="009A7BEB" w:rsidP="006E062C">
      <w:r>
        <w:t xml:space="preserve">Conditional HO is perceived prospective by multiple companies to have the potential to reduce HO delay and RLF [1],[3],[4], and since normal HO procedure has progressed </w:t>
      </w:r>
      <w:r w:rsidR="00A21E13">
        <w:t>to a good extent, we propose that discussion on conditional HO should continue to progress.</w:t>
      </w:r>
    </w:p>
    <w:p w14:paraId="0B8A457A" w14:textId="77777777" w:rsidR="00C01F33" w:rsidRPr="00CE0424" w:rsidRDefault="00C01F33" w:rsidP="00CE0424">
      <w:pPr>
        <w:pStyle w:val="Heading1"/>
      </w:pPr>
      <w:r w:rsidRPr="00CE0424">
        <w:t>Conclusion</w:t>
      </w:r>
    </w:p>
    <w:p w14:paraId="6296896B" w14:textId="77777777" w:rsidR="008B461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B5083">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422C90E" w14:textId="6E6CBE40" w:rsidR="008B461C" w:rsidRPr="008B461C" w:rsidRDefault="008B461C">
      <w:pPr>
        <w:pStyle w:val="TOC1"/>
        <w:rPr>
          <w:rFonts w:asciiTheme="minorHAnsi" w:eastAsiaTheme="minorEastAsia" w:hAnsiTheme="minorHAnsi" w:cstheme="minorBidi"/>
          <w:b w:val="0"/>
          <w:sz w:val="22"/>
          <w:lang w:val="en-GB" w:eastAsia="sv-SE"/>
        </w:rPr>
      </w:pPr>
      <w:r>
        <w:t>Observation 1</w:t>
      </w:r>
      <w:r w:rsidRPr="008B461C">
        <w:rPr>
          <w:rFonts w:asciiTheme="minorHAnsi" w:eastAsiaTheme="minorEastAsia" w:hAnsiTheme="minorHAnsi" w:cstheme="minorBidi"/>
          <w:b w:val="0"/>
          <w:sz w:val="22"/>
          <w:lang w:val="en-GB" w:eastAsia="sv-SE"/>
        </w:rPr>
        <w:tab/>
      </w:r>
      <w:r w:rsidR="00EB2582" w:rsidRPr="00EB2582">
        <w:t>Sending early message does not increase number of HO attempts and doesn’t affect degrade reliability.</w:t>
      </w:r>
    </w:p>
    <w:p w14:paraId="0587E93E" w14:textId="77777777" w:rsidR="008B461C" w:rsidRPr="008B461C" w:rsidRDefault="008B461C">
      <w:pPr>
        <w:pStyle w:val="TOC1"/>
        <w:rPr>
          <w:rFonts w:asciiTheme="minorHAnsi" w:eastAsiaTheme="minorEastAsia" w:hAnsiTheme="minorHAnsi" w:cstheme="minorBidi"/>
          <w:b w:val="0"/>
          <w:sz w:val="22"/>
          <w:lang w:val="en-GB" w:eastAsia="sv-SE"/>
        </w:rPr>
      </w:pPr>
      <w:r>
        <w:t>Observation 2</w:t>
      </w:r>
      <w:r w:rsidRPr="008B461C">
        <w:rPr>
          <w:rFonts w:asciiTheme="minorHAnsi" w:eastAsiaTheme="minorEastAsia" w:hAnsiTheme="minorHAnsi" w:cstheme="minorBidi"/>
          <w:b w:val="0"/>
          <w:sz w:val="22"/>
          <w:lang w:val="en-GB" w:eastAsia="sv-SE"/>
        </w:rPr>
        <w:tab/>
      </w:r>
      <w:r>
        <w:t>Increase in signalling overhead due to conditional HO can be controlled by the network. It is not very high and is comparable to the signalling overhead of other alternative solutions.</w:t>
      </w:r>
    </w:p>
    <w:p w14:paraId="4A0BAA1E" w14:textId="77777777" w:rsidR="008B461C" w:rsidRPr="008B461C" w:rsidRDefault="008B461C">
      <w:pPr>
        <w:pStyle w:val="TOC1"/>
        <w:rPr>
          <w:rFonts w:asciiTheme="minorHAnsi" w:eastAsiaTheme="minorEastAsia" w:hAnsiTheme="minorHAnsi" w:cstheme="minorBidi"/>
          <w:b w:val="0"/>
          <w:sz w:val="22"/>
          <w:lang w:val="en-GB" w:eastAsia="sv-SE"/>
        </w:rPr>
      </w:pPr>
      <w:r>
        <w:t>Observation 3</w:t>
      </w:r>
      <w:r w:rsidRPr="008B461C">
        <w:rPr>
          <w:rFonts w:asciiTheme="minorHAnsi" w:eastAsiaTheme="minorEastAsia" w:hAnsiTheme="minorHAnsi" w:cstheme="minorBidi"/>
          <w:b w:val="0"/>
          <w:sz w:val="22"/>
          <w:lang w:val="en-GB" w:eastAsia="sv-SE"/>
        </w:rPr>
        <w:tab/>
      </w:r>
      <w:r>
        <w:t>Since source cell can prioritize the prospective destination cells for performing HO, conditional handover doesn’t necessarily reduce network controllability over the UE actions.</w:t>
      </w:r>
    </w:p>
    <w:p w14:paraId="10D1EE8C" w14:textId="77777777" w:rsidR="008E065E" w:rsidRDefault="008E065E" w:rsidP="008E065E">
      <w:pPr>
        <w:pStyle w:val="BodyText"/>
        <w:rPr>
          <w:b/>
          <w:bCs/>
        </w:rPr>
      </w:pPr>
      <w:r>
        <w:rPr>
          <w:b/>
          <w:bCs/>
        </w:rPr>
        <w:fldChar w:fldCharType="end"/>
      </w:r>
    </w:p>
    <w:p w14:paraId="202D5B16" w14:textId="77777777" w:rsidR="00F507D1" w:rsidRPr="00CE0424" w:rsidRDefault="00F507D1" w:rsidP="00CE0424">
      <w:pPr>
        <w:pStyle w:val="Heading1"/>
      </w:pPr>
      <w:bookmarkStart w:id="10" w:name="_In-sequence_SDU_delivery"/>
      <w:bookmarkEnd w:id="10"/>
      <w:r w:rsidRPr="00CE0424">
        <w:t>References</w:t>
      </w:r>
    </w:p>
    <w:p w14:paraId="070C0CD3" w14:textId="77777777" w:rsidR="005F3025" w:rsidRDefault="00596CCD" w:rsidP="00311702">
      <w:pPr>
        <w:pStyle w:val="Reference"/>
      </w:pPr>
      <w:bookmarkStart w:id="11" w:name="_Ref174151459"/>
      <w:bookmarkStart w:id="12" w:name="_Ref189809556"/>
      <w:r>
        <w:t>R2-1700864</w:t>
      </w:r>
      <w:r w:rsidR="005F3025" w:rsidRPr="00CE0424">
        <w:t>,</w:t>
      </w:r>
      <w:r>
        <w:t xml:space="preserve"> Conditional Handover</w:t>
      </w:r>
      <w:r w:rsidR="005F3025" w:rsidRPr="00CE0424">
        <w:t xml:space="preserve">, </w:t>
      </w:r>
      <w:r>
        <w:t>Ericsson</w:t>
      </w:r>
      <w:r w:rsidR="005F3025" w:rsidRPr="00CE0424">
        <w:t xml:space="preserve">, </w:t>
      </w:r>
      <w:r>
        <w:t>RAN2-97,Athens,Greece</w:t>
      </w:r>
      <w:r w:rsidR="005F3025" w:rsidRPr="00CE0424">
        <w:t xml:space="preserve">, </w:t>
      </w:r>
      <w:r>
        <w:t>13 - 17</w:t>
      </w:r>
      <w:r w:rsidRPr="00596CCD">
        <w:rPr>
          <w:vertAlign w:val="superscript"/>
        </w:rPr>
        <w:t>th</w:t>
      </w:r>
      <w:r>
        <w:t xml:space="preserve"> February 2017</w:t>
      </w:r>
    </w:p>
    <w:p w14:paraId="7454A61C" w14:textId="4CABD344" w:rsidR="00897DF3" w:rsidRDefault="008F7CBE" w:rsidP="00311702">
      <w:pPr>
        <w:pStyle w:val="Reference"/>
      </w:pPr>
      <w:r>
        <w:t xml:space="preserve">R2-1706711, Further Discussion on Conditional HO, </w:t>
      </w:r>
      <w:r w:rsidR="001E01DE">
        <w:t xml:space="preserve">Huawei, HiSilicon, </w:t>
      </w:r>
      <w:r>
        <w:t>RAN2-98-AH. Qingdao,China, 27-29</w:t>
      </w:r>
      <w:r w:rsidRPr="008F7CBE">
        <w:rPr>
          <w:vertAlign w:val="superscript"/>
        </w:rPr>
        <w:t>th</w:t>
      </w:r>
      <w:r>
        <w:t xml:space="preserve"> June 2017</w:t>
      </w:r>
    </w:p>
    <w:p w14:paraId="2E1CE017" w14:textId="2577B132" w:rsidR="008F7CBE" w:rsidRDefault="001E01DE" w:rsidP="00311702">
      <w:pPr>
        <w:pStyle w:val="Reference"/>
      </w:pPr>
      <w:r>
        <w:t>R2-1703384, Analysis on conditional handover, Huawei, HiSilicon, RAN2-97bis, Spokane, USA, 3-7</w:t>
      </w:r>
      <w:r w:rsidRPr="001E01DE">
        <w:rPr>
          <w:vertAlign w:val="superscript"/>
        </w:rPr>
        <w:t>th</w:t>
      </w:r>
      <w:r>
        <w:t xml:space="preserve"> April 2017</w:t>
      </w:r>
    </w:p>
    <w:p w14:paraId="29105F8F" w14:textId="48847F09" w:rsidR="003A7EF3" w:rsidRPr="00CE0424" w:rsidRDefault="001E01DE" w:rsidP="00CE0424">
      <w:pPr>
        <w:pStyle w:val="Reference"/>
      </w:pPr>
      <w:r>
        <w:t>R2-1706935, Introduction of UE autonomous handover, Samsung, RAN2-98-AH. Qingdao,China, 27-29</w:t>
      </w:r>
      <w:r w:rsidRPr="008F7CBE">
        <w:rPr>
          <w:vertAlign w:val="superscript"/>
        </w:rPr>
        <w:t>th</w:t>
      </w:r>
      <w:r>
        <w:t xml:space="preserve"> June 2017</w:t>
      </w:r>
      <w:bookmarkEnd w:id="11"/>
      <w:bookmarkEnd w:id="12"/>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5A57B" w14:textId="77777777" w:rsidR="003208F5" w:rsidRDefault="003208F5">
      <w:r>
        <w:separator/>
      </w:r>
    </w:p>
  </w:endnote>
  <w:endnote w:type="continuationSeparator" w:id="0">
    <w:p w14:paraId="16D6BD7F" w14:textId="77777777" w:rsidR="003208F5" w:rsidRDefault="00320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DC808" w14:textId="072EA499" w:rsidR="00EB5083" w:rsidRDefault="00EB508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2549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54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6E141" w14:textId="77777777" w:rsidR="003208F5" w:rsidRDefault="003208F5">
      <w:r>
        <w:separator/>
      </w:r>
    </w:p>
  </w:footnote>
  <w:footnote w:type="continuationSeparator" w:id="0">
    <w:p w14:paraId="659E49EB" w14:textId="77777777" w:rsidR="003208F5" w:rsidRDefault="00320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60CA6" w14:textId="77777777" w:rsidR="00EB5083" w:rsidRDefault="00EB50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15442E"/>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173C1B"/>
    <w:multiLevelType w:val="multilevel"/>
    <w:tmpl w:val="ADAAD426"/>
    <w:lvl w:ilvl="0">
      <w:start w:val="1"/>
      <w:numFmt w:val="none"/>
      <w:lvlText w:val="Observation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8A57F8"/>
    <w:multiLevelType w:val="hybridMultilevel"/>
    <w:tmpl w:val="3946AA1C"/>
    <w:lvl w:ilvl="0" w:tplc="8ABE2E5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7D505C"/>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8C1780"/>
    <w:multiLevelType w:val="hybridMultilevel"/>
    <w:tmpl w:val="A5A40C64"/>
    <w:lvl w:ilvl="0" w:tplc="21C62F2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C73E59"/>
    <w:multiLevelType w:val="multilevel"/>
    <w:tmpl w:val="D6F889E6"/>
    <w:lvl w:ilvl="0">
      <w:start w:val="1"/>
      <w:numFmt w:val="none"/>
      <w:lvlText w:val="Observation 1"/>
      <w:lvlJc w:val="left"/>
      <w:pPr>
        <w:ind w:left="360" w:hanging="360"/>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9BF74C3"/>
    <w:multiLevelType w:val="multilevel"/>
    <w:tmpl w:val="8BFCE080"/>
    <w:name w:val="1"/>
    <w:lvl w:ilvl="0">
      <w:start w:val="1"/>
      <w:numFmt w:val="none"/>
      <w:isLgl/>
      <w:lvlText w:val="1"/>
      <w:lvlJc w:val="left"/>
      <w:pPr>
        <w:ind w:left="360" w:hanging="360"/>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14"/>
  </w:num>
  <w:num w:numId="3">
    <w:abstractNumId w:val="10"/>
  </w:num>
  <w:num w:numId="4">
    <w:abstractNumId w:val="11"/>
  </w:num>
  <w:num w:numId="5">
    <w:abstractNumId w:val="7"/>
  </w:num>
  <w:num w:numId="6">
    <w:abstractNumId w:val="12"/>
  </w:num>
  <w:num w:numId="7">
    <w:abstractNumId w:val="17"/>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20"/>
  </w:num>
  <w:num w:numId="16">
    <w:abstractNumId w:val="13"/>
  </w:num>
  <w:num w:numId="17">
    <w:abstractNumId w:val="9"/>
  </w:num>
  <w:num w:numId="18">
    <w:abstractNumId w:val="19"/>
  </w:num>
  <w:num w:numId="19">
    <w:abstractNumId w:val="16"/>
  </w:num>
  <w:num w:numId="20">
    <w:abstractNumId w:val="21"/>
  </w:num>
  <w:num w:numId="21">
    <w:abstractNumId w:val="15"/>
    <w:lvlOverride w:ilvl="0">
      <w:startOverride w:val="1"/>
    </w:lvlOverride>
  </w:num>
  <w:num w:numId="22">
    <w:abstractNumId w:val="5"/>
  </w:num>
  <w:num w:numId="2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083"/>
    <w:rsid w:val="000006E1"/>
    <w:rsid w:val="00002A37"/>
    <w:rsid w:val="000039F4"/>
    <w:rsid w:val="00006446"/>
    <w:rsid w:val="00006896"/>
    <w:rsid w:val="00007CDC"/>
    <w:rsid w:val="00011B28"/>
    <w:rsid w:val="00015D15"/>
    <w:rsid w:val="0002564D"/>
    <w:rsid w:val="00025ECA"/>
    <w:rsid w:val="00027789"/>
    <w:rsid w:val="000325B8"/>
    <w:rsid w:val="0003394B"/>
    <w:rsid w:val="00034C15"/>
    <w:rsid w:val="00036BA1"/>
    <w:rsid w:val="000422E2"/>
    <w:rsid w:val="00042F22"/>
    <w:rsid w:val="000444EF"/>
    <w:rsid w:val="00046E17"/>
    <w:rsid w:val="00052A07"/>
    <w:rsid w:val="000534E3"/>
    <w:rsid w:val="0005606A"/>
    <w:rsid w:val="00057117"/>
    <w:rsid w:val="000616E7"/>
    <w:rsid w:val="0006487E"/>
    <w:rsid w:val="00065E1A"/>
    <w:rsid w:val="000718B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81D"/>
    <w:rsid w:val="00126B4A"/>
    <w:rsid w:val="00132FD0"/>
    <w:rsid w:val="001344C0"/>
    <w:rsid w:val="001346FA"/>
    <w:rsid w:val="00135252"/>
    <w:rsid w:val="00137AB5"/>
    <w:rsid w:val="00137F0B"/>
    <w:rsid w:val="00147CFF"/>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01D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622"/>
    <w:rsid w:val="002C41E6"/>
    <w:rsid w:val="002D071A"/>
    <w:rsid w:val="002D34B2"/>
    <w:rsid w:val="002D7637"/>
    <w:rsid w:val="002E17F2"/>
    <w:rsid w:val="002E7CAE"/>
    <w:rsid w:val="002F2771"/>
    <w:rsid w:val="002F282C"/>
    <w:rsid w:val="002F37A9"/>
    <w:rsid w:val="00301CE6"/>
    <w:rsid w:val="0030256B"/>
    <w:rsid w:val="0030501F"/>
    <w:rsid w:val="00307220"/>
    <w:rsid w:val="00307BA1"/>
    <w:rsid w:val="00311702"/>
    <w:rsid w:val="00311E82"/>
    <w:rsid w:val="00313FD6"/>
    <w:rsid w:val="003143BD"/>
    <w:rsid w:val="003203ED"/>
    <w:rsid w:val="003208F5"/>
    <w:rsid w:val="00322C9F"/>
    <w:rsid w:val="00324D23"/>
    <w:rsid w:val="00331751"/>
    <w:rsid w:val="00334579"/>
    <w:rsid w:val="00335858"/>
    <w:rsid w:val="00336BDA"/>
    <w:rsid w:val="00342BD7"/>
    <w:rsid w:val="00343A07"/>
    <w:rsid w:val="003441A4"/>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0893"/>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0EF8"/>
    <w:rsid w:val="004517AA"/>
    <w:rsid w:val="00452CAC"/>
    <w:rsid w:val="00457565"/>
    <w:rsid w:val="00457B71"/>
    <w:rsid w:val="004669E2"/>
    <w:rsid w:val="00470C31"/>
    <w:rsid w:val="004734D0"/>
    <w:rsid w:val="0047556B"/>
    <w:rsid w:val="00477768"/>
    <w:rsid w:val="00492BC5"/>
    <w:rsid w:val="004964F1"/>
    <w:rsid w:val="00496D60"/>
    <w:rsid w:val="004A16BC"/>
    <w:rsid w:val="004A2B94"/>
    <w:rsid w:val="004A4BB5"/>
    <w:rsid w:val="004B72BC"/>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6CCD"/>
    <w:rsid w:val="0059779B"/>
    <w:rsid w:val="005A0A89"/>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0E54"/>
    <w:rsid w:val="00655733"/>
    <w:rsid w:val="00655ACD"/>
    <w:rsid w:val="00656A92"/>
    <w:rsid w:val="00656DDE"/>
    <w:rsid w:val="0066011D"/>
    <w:rsid w:val="006607C0"/>
    <w:rsid w:val="006613A6"/>
    <w:rsid w:val="006627A2"/>
    <w:rsid w:val="006634E6"/>
    <w:rsid w:val="006655EE"/>
    <w:rsid w:val="006662A5"/>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52A"/>
    <w:rsid w:val="006A5E28"/>
    <w:rsid w:val="006A697B"/>
    <w:rsid w:val="006A7AFF"/>
    <w:rsid w:val="006B1816"/>
    <w:rsid w:val="006B2099"/>
    <w:rsid w:val="006B50CF"/>
    <w:rsid w:val="006B705C"/>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435"/>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BD4"/>
    <w:rsid w:val="008376AC"/>
    <w:rsid w:val="008444E8"/>
    <w:rsid w:val="00844E80"/>
    <w:rsid w:val="00846FE7"/>
    <w:rsid w:val="00854F97"/>
    <w:rsid w:val="00856911"/>
    <w:rsid w:val="00863F39"/>
    <w:rsid w:val="008677FD"/>
    <w:rsid w:val="008706D4"/>
    <w:rsid w:val="00870F8A"/>
    <w:rsid w:val="008719A4"/>
    <w:rsid w:val="00871D23"/>
    <w:rsid w:val="00874312"/>
    <w:rsid w:val="0087437C"/>
    <w:rsid w:val="00875CD7"/>
    <w:rsid w:val="00876B4D"/>
    <w:rsid w:val="00877F18"/>
    <w:rsid w:val="00894A88"/>
    <w:rsid w:val="00895386"/>
    <w:rsid w:val="00897DF3"/>
    <w:rsid w:val="008A21FF"/>
    <w:rsid w:val="008A2CE2"/>
    <w:rsid w:val="008A30AC"/>
    <w:rsid w:val="008A44B8"/>
    <w:rsid w:val="008A51A8"/>
    <w:rsid w:val="008A54C7"/>
    <w:rsid w:val="008A77D8"/>
    <w:rsid w:val="008B0483"/>
    <w:rsid w:val="008B120C"/>
    <w:rsid w:val="008B461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5A2"/>
    <w:rsid w:val="008F7CBE"/>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E76"/>
    <w:rsid w:val="00994DCA"/>
    <w:rsid w:val="009960EC"/>
    <w:rsid w:val="009970DD"/>
    <w:rsid w:val="009A0FBA"/>
    <w:rsid w:val="009A1601"/>
    <w:rsid w:val="009A462D"/>
    <w:rsid w:val="009A5CBA"/>
    <w:rsid w:val="009A7BEB"/>
    <w:rsid w:val="009B1F30"/>
    <w:rsid w:val="009B3AC2"/>
    <w:rsid w:val="009B4DF4"/>
    <w:rsid w:val="009B564E"/>
    <w:rsid w:val="009B75FF"/>
    <w:rsid w:val="009B7E87"/>
    <w:rsid w:val="009C0478"/>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1E13"/>
    <w:rsid w:val="00A2351A"/>
    <w:rsid w:val="00A264A9"/>
    <w:rsid w:val="00A27785"/>
    <w:rsid w:val="00A30187"/>
    <w:rsid w:val="00A3448A"/>
    <w:rsid w:val="00A36297"/>
    <w:rsid w:val="00A41E2B"/>
    <w:rsid w:val="00A45B74"/>
    <w:rsid w:val="00A5045B"/>
    <w:rsid w:val="00A52E1D"/>
    <w:rsid w:val="00A61499"/>
    <w:rsid w:val="00A62A77"/>
    <w:rsid w:val="00A63483"/>
    <w:rsid w:val="00A657D7"/>
    <w:rsid w:val="00A660AC"/>
    <w:rsid w:val="00A66F55"/>
    <w:rsid w:val="00A67E6C"/>
    <w:rsid w:val="00A71B99"/>
    <w:rsid w:val="00A739D0"/>
    <w:rsid w:val="00A761D4"/>
    <w:rsid w:val="00A77EC4"/>
    <w:rsid w:val="00A9108D"/>
    <w:rsid w:val="00A92879"/>
    <w:rsid w:val="00A9442A"/>
    <w:rsid w:val="00AA016F"/>
    <w:rsid w:val="00AA1ED6"/>
    <w:rsid w:val="00AA51D6"/>
    <w:rsid w:val="00AB0BC8"/>
    <w:rsid w:val="00AB11CA"/>
    <w:rsid w:val="00AB14D9"/>
    <w:rsid w:val="00AB4AB8"/>
    <w:rsid w:val="00AB5C85"/>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080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603"/>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358A"/>
    <w:rsid w:val="00C54995"/>
    <w:rsid w:val="00C54D41"/>
    <w:rsid w:val="00C60783"/>
    <w:rsid w:val="00C64672"/>
    <w:rsid w:val="00C70697"/>
    <w:rsid w:val="00C72C83"/>
    <w:rsid w:val="00C72EF4"/>
    <w:rsid w:val="00C75D2F"/>
    <w:rsid w:val="00C767BE"/>
    <w:rsid w:val="00C76E3C"/>
    <w:rsid w:val="00C81568"/>
    <w:rsid w:val="00C9027A"/>
    <w:rsid w:val="00C9068E"/>
    <w:rsid w:val="00C93C4B"/>
    <w:rsid w:val="00C944AB"/>
    <w:rsid w:val="00C95B40"/>
    <w:rsid w:val="00CA1ED8"/>
    <w:rsid w:val="00CA5968"/>
    <w:rsid w:val="00CB1F63"/>
    <w:rsid w:val="00CB7170"/>
    <w:rsid w:val="00CC040E"/>
    <w:rsid w:val="00CC0E29"/>
    <w:rsid w:val="00CC111F"/>
    <w:rsid w:val="00CC2011"/>
    <w:rsid w:val="00CC3EA0"/>
    <w:rsid w:val="00CC7B45"/>
    <w:rsid w:val="00CD1188"/>
    <w:rsid w:val="00CD2ED1"/>
    <w:rsid w:val="00CD337B"/>
    <w:rsid w:val="00CE0424"/>
    <w:rsid w:val="00CE7561"/>
    <w:rsid w:val="00CF0DAD"/>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A7"/>
    <w:rsid w:val="00D92982"/>
    <w:rsid w:val="00DA305E"/>
    <w:rsid w:val="00DA5417"/>
    <w:rsid w:val="00DA56E8"/>
    <w:rsid w:val="00DB0A9F"/>
    <w:rsid w:val="00DB377D"/>
    <w:rsid w:val="00DC2D36"/>
    <w:rsid w:val="00DC53EF"/>
    <w:rsid w:val="00DC7063"/>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FA3"/>
    <w:rsid w:val="00EA7A41"/>
    <w:rsid w:val="00EB077B"/>
    <w:rsid w:val="00EB2582"/>
    <w:rsid w:val="00EB4EA2"/>
    <w:rsid w:val="00EB5083"/>
    <w:rsid w:val="00EC27C6"/>
    <w:rsid w:val="00EC4207"/>
    <w:rsid w:val="00EC5653"/>
    <w:rsid w:val="00EC71CE"/>
    <w:rsid w:val="00ED1006"/>
    <w:rsid w:val="00EF18FE"/>
    <w:rsid w:val="00EF5787"/>
    <w:rsid w:val="00EF60D0"/>
    <w:rsid w:val="00F0085E"/>
    <w:rsid w:val="00F0528D"/>
    <w:rsid w:val="00F06C67"/>
    <w:rsid w:val="00F06DFD"/>
    <w:rsid w:val="00F071D1"/>
    <w:rsid w:val="00F07533"/>
    <w:rsid w:val="00F10629"/>
    <w:rsid w:val="00F15FA5"/>
    <w:rsid w:val="00F209B7"/>
    <w:rsid w:val="00F2376F"/>
    <w:rsid w:val="00F243D8"/>
    <w:rsid w:val="00F25496"/>
    <w:rsid w:val="00F30828"/>
    <w:rsid w:val="00F313D6"/>
    <w:rsid w:val="00F40F0C"/>
    <w:rsid w:val="00F4766C"/>
    <w:rsid w:val="00F507D1"/>
    <w:rsid w:val="00F519CE"/>
    <w:rsid w:val="00F51ADA"/>
    <w:rsid w:val="00F521C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06D"/>
    <w:rsid w:val="00F97838"/>
    <w:rsid w:val="00F97CB5"/>
    <w:rsid w:val="00FA2BB3"/>
    <w:rsid w:val="00FB45E1"/>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02DD4F"/>
  <w15:docId w15:val="{A78527B3-39AE-4DF1-AD7E-10FF90D2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282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F282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F282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F282C"/>
    <w:pPr>
      <w:numPr>
        <w:ilvl w:val="2"/>
      </w:numPr>
      <w:spacing w:before="120"/>
      <w:outlineLvl w:val="2"/>
    </w:pPr>
    <w:rPr>
      <w:sz w:val="28"/>
      <w:szCs w:val="28"/>
    </w:rPr>
  </w:style>
  <w:style w:type="paragraph" w:styleId="Heading4">
    <w:name w:val="heading 4"/>
    <w:basedOn w:val="Heading3"/>
    <w:next w:val="Normal"/>
    <w:qFormat/>
    <w:rsid w:val="002F282C"/>
    <w:pPr>
      <w:numPr>
        <w:ilvl w:val="3"/>
      </w:numPr>
      <w:outlineLvl w:val="3"/>
    </w:pPr>
    <w:rPr>
      <w:sz w:val="24"/>
      <w:szCs w:val="24"/>
    </w:rPr>
  </w:style>
  <w:style w:type="paragraph" w:styleId="Heading5">
    <w:name w:val="heading 5"/>
    <w:basedOn w:val="Heading4"/>
    <w:next w:val="Normal"/>
    <w:qFormat/>
    <w:rsid w:val="002F282C"/>
    <w:pPr>
      <w:numPr>
        <w:ilvl w:val="4"/>
      </w:numPr>
      <w:outlineLvl w:val="4"/>
    </w:pPr>
    <w:rPr>
      <w:sz w:val="22"/>
      <w:szCs w:val="22"/>
    </w:rPr>
  </w:style>
  <w:style w:type="paragraph" w:styleId="Heading6">
    <w:name w:val="heading 6"/>
    <w:basedOn w:val="Normal"/>
    <w:next w:val="Normal"/>
    <w:qFormat/>
    <w:rsid w:val="002F282C"/>
    <w:pPr>
      <w:keepNext/>
      <w:keepLines/>
      <w:numPr>
        <w:ilvl w:val="5"/>
        <w:numId w:val="1"/>
      </w:numPr>
      <w:spacing w:before="120"/>
      <w:outlineLvl w:val="5"/>
    </w:pPr>
    <w:rPr>
      <w:rFonts w:cs="Arial"/>
    </w:rPr>
  </w:style>
  <w:style w:type="paragraph" w:styleId="Heading7">
    <w:name w:val="heading 7"/>
    <w:basedOn w:val="Normal"/>
    <w:next w:val="Normal"/>
    <w:qFormat/>
    <w:rsid w:val="002F282C"/>
    <w:pPr>
      <w:keepNext/>
      <w:keepLines/>
      <w:numPr>
        <w:ilvl w:val="6"/>
        <w:numId w:val="1"/>
      </w:numPr>
      <w:spacing w:before="120"/>
      <w:outlineLvl w:val="6"/>
    </w:pPr>
    <w:rPr>
      <w:rFonts w:cs="Arial"/>
    </w:rPr>
  </w:style>
  <w:style w:type="paragraph" w:styleId="Heading8">
    <w:name w:val="heading 8"/>
    <w:basedOn w:val="Heading7"/>
    <w:next w:val="Normal"/>
    <w:qFormat/>
    <w:rsid w:val="002F282C"/>
    <w:pPr>
      <w:numPr>
        <w:ilvl w:val="7"/>
      </w:numPr>
      <w:outlineLvl w:val="7"/>
    </w:pPr>
  </w:style>
  <w:style w:type="paragraph" w:styleId="Heading9">
    <w:name w:val="heading 9"/>
    <w:basedOn w:val="Heading8"/>
    <w:next w:val="Normal"/>
    <w:qFormat/>
    <w:rsid w:val="002F28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F282C"/>
    <w:pPr>
      <w:spacing w:before="180"/>
      <w:ind w:left="2693" w:hanging="2693"/>
    </w:pPr>
    <w:rPr>
      <w:b w:val="0"/>
      <w:bCs/>
    </w:rPr>
  </w:style>
  <w:style w:type="paragraph" w:styleId="TOC1">
    <w:name w:val="toc 1"/>
    <w:aliases w:val="Observation TOC2"/>
    <w:uiPriority w:val="39"/>
    <w:rsid w:val="002F282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F282C"/>
    <w:pPr>
      <w:keepNext/>
      <w:keepLines/>
      <w:spacing w:before="180"/>
      <w:jc w:val="center"/>
    </w:pPr>
  </w:style>
  <w:style w:type="paragraph" w:styleId="Caption">
    <w:name w:val="caption"/>
    <w:basedOn w:val="Normal"/>
    <w:next w:val="Normal"/>
    <w:qFormat/>
    <w:rsid w:val="002F282C"/>
    <w:pPr>
      <w:spacing w:after="240"/>
      <w:jc w:val="center"/>
    </w:pPr>
    <w:rPr>
      <w:b/>
      <w:bCs/>
    </w:rPr>
  </w:style>
  <w:style w:type="paragraph" w:styleId="TOC5">
    <w:name w:val="toc 5"/>
    <w:aliases w:val="Observation TOC"/>
    <w:basedOn w:val="TOC4"/>
    <w:semiHidden/>
    <w:rsid w:val="002F282C"/>
    <w:pPr>
      <w:tabs>
        <w:tab w:val="right" w:pos="1701"/>
      </w:tabs>
      <w:ind w:left="1701" w:hanging="1701"/>
    </w:pPr>
  </w:style>
  <w:style w:type="paragraph" w:styleId="TOC4">
    <w:name w:val="toc 4"/>
    <w:basedOn w:val="TOC3"/>
    <w:semiHidden/>
    <w:rsid w:val="002F282C"/>
    <w:pPr>
      <w:ind w:left="1418" w:hanging="1418"/>
    </w:pPr>
  </w:style>
  <w:style w:type="paragraph" w:styleId="TOC3">
    <w:name w:val="toc 3"/>
    <w:basedOn w:val="TOC2"/>
    <w:semiHidden/>
    <w:rsid w:val="002F282C"/>
    <w:pPr>
      <w:ind w:left="1134" w:hanging="1134"/>
    </w:pPr>
  </w:style>
  <w:style w:type="paragraph" w:styleId="TOC2">
    <w:name w:val="toc 2"/>
    <w:basedOn w:val="TOC1"/>
    <w:semiHidden/>
    <w:rsid w:val="002F282C"/>
    <w:pPr>
      <w:keepNext w:val="0"/>
      <w:spacing w:before="0"/>
      <w:ind w:left="851" w:hanging="851"/>
    </w:pPr>
    <w:rPr>
      <w:szCs w:val="20"/>
    </w:rPr>
  </w:style>
  <w:style w:type="paragraph" w:styleId="Index2">
    <w:name w:val="index 2"/>
    <w:basedOn w:val="Index1"/>
    <w:semiHidden/>
    <w:rsid w:val="002F282C"/>
    <w:pPr>
      <w:ind w:left="284"/>
    </w:pPr>
  </w:style>
  <w:style w:type="paragraph" w:styleId="Index1">
    <w:name w:val="index 1"/>
    <w:basedOn w:val="Normal"/>
    <w:semiHidden/>
    <w:rsid w:val="002F282C"/>
    <w:pPr>
      <w:keepLines/>
      <w:spacing w:after="0"/>
    </w:pPr>
  </w:style>
  <w:style w:type="paragraph" w:styleId="DocumentMap">
    <w:name w:val="Document Map"/>
    <w:basedOn w:val="Normal"/>
    <w:semiHidden/>
    <w:rsid w:val="002F282C"/>
    <w:pPr>
      <w:shd w:val="clear" w:color="auto" w:fill="000080"/>
    </w:pPr>
    <w:rPr>
      <w:rFonts w:ascii="Tahoma" w:hAnsi="Tahoma" w:cs="Tahoma"/>
    </w:rPr>
  </w:style>
  <w:style w:type="paragraph" w:styleId="ListNumber2">
    <w:name w:val="List Number 2"/>
    <w:basedOn w:val="ListNumber"/>
    <w:rsid w:val="002F282C"/>
    <w:pPr>
      <w:ind w:left="851"/>
    </w:pPr>
  </w:style>
  <w:style w:type="paragraph" w:styleId="ListNumber">
    <w:name w:val="List Number"/>
    <w:basedOn w:val="List"/>
    <w:rsid w:val="002F282C"/>
  </w:style>
  <w:style w:type="paragraph" w:styleId="List">
    <w:name w:val="List"/>
    <w:basedOn w:val="Normal"/>
    <w:rsid w:val="002F282C"/>
    <w:pPr>
      <w:ind w:left="568" w:hanging="284"/>
    </w:pPr>
  </w:style>
  <w:style w:type="paragraph" w:styleId="Header">
    <w:name w:val="header"/>
    <w:rsid w:val="002F282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F282C"/>
    <w:rPr>
      <w:b/>
      <w:bCs/>
      <w:position w:val="6"/>
      <w:sz w:val="16"/>
      <w:szCs w:val="16"/>
    </w:rPr>
  </w:style>
  <w:style w:type="paragraph" w:styleId="FootnoteText">
    <w:name w:val="footnote text"/>
    <w:basedOn w:val="Normal"/>
    <w:semiHidden/>
    <w:rsid w:val="002F282C"/>
    <w:pPr>
      <w:keepLines/>
      <w:spacing w:after="0"/>
      <w:ind w:left="454" w:hanging="454"/>
    </w:pPr>
    <w:rPr>
      <w:sz w:val="16"/>
      <w:szCs w:val="16"/>
    </w:rPr>
  </w:style>
  <w:style w:type="paragraph" w:customStyle="1" w:styleId="3GPPHeader">
    <w:name w:val="3GPP_Header"/>
    <w:basedOn w:val="Normal"/>
    <w:rsid w:val="002F282C"/>
    <w:pPr>
      <w:tabs>
        <w:tab w:val="left" w:pos="1701"/>
        <w:tab w:val="right" w:pos="9639"/>
      </w:tabs>
      <w:spacing w:after="240"/>
    </w:pPr>
    <w:rPr>
      <w:b/>
      <w:sz w:val="24"/>
    </w:rPr>
  </w:style>
  <w:style w:type="paragraph" w:styleId="TOC9">
    <w:name w:val="toc 9"/>
    <w:basedOn w:val="TOC8"/>
    <w:semiHidden/>
    <w:rsid w:val="002F282C"/>
    <w:pPr>
      <w:ind w:left="1418" w:hanging="1418"/>
    </w:pPr>
  </w:style>
  <w:style w:type="paragraph" w:styleId="TOC6">
    <w:name w:val="toc 6"/>
    <w:basedOn w:val="TOC5"/>
    <w:next w:val="Normal"/>
    <w:semiHidden/>
    <w:rsid w:val="002F282C"/>
    <w:pPr>
      <w:ind w:left="1985" w:hanging="1985"/>
    </w:pPr>
  </w:style>
  <w:style w:type="paragraph" w:styleId="TOC7">
    <w:name w:val="toc 7"/>
    <w:basedOn w:val="TOC6"/>
    <w:next w:val="Normal"/>
    <w:semiHidden/>
    <w:rsid w:val="002F282C"/>
    <w:pPr>
      <w:ind w:left="2268" w:hanging="2268"/>
    </w:pPr>
  </w:style>
  <w:style w:type="paragraph" w:styleId="ListBullet2">
    <w:name w:val="List Bullet 2"/>
    <w:basedOn w:val="ListBullet"/>
    <w:rsid w:val="002F282C"/>
    <w:pPr>
      <w:numPr>
        <w:numId w:val="6"/>
      </w:numPr>
    </w:pPr>
  </w:style>
  <w:style w:type="paragraph" w:styleId="ListBullet">
    <w:name w:val="List Bullet"/>
    <w:basedOn w:val="BodyText"/>
    <w:rsid w:val="002F282C"/>
    <w:pPr>
      <w:numPr>
        <w:numId w:val="5"/>
      </w:numPr>
    </w:pPr>
  </w:style>
  <w:style w:type="paragraph" w:styleId="ListBullet3">
    <w:name w:val="List Bullet 3"/>
    <w:basedOn w:val="ListBullet2"/>
    <w:rsid w:val="002F282C"/>
    <w:pPr>
      <w:numPr>
        <w:numId w:val="7"/>
      </w:numPr>
    </w:pPr>
  </w:style>
  <w:style w:type="paragraph" w:customStyle="1" w:styleId="EQ">
    <w:name w:val="EQ"/>
    <w:basedOn w:val="Normal"/>
    <w:next w:val="Normal"/>
    <w:rsid w:val="002F282C"/>
    <w:pPr>
      <w:keepLines/>
      <w:tabs>
        <w:tab w:val="center" w:pos="4536"/>
        <w:tab w:val="right" w:pos="9072"/>
      </w:tabs>
      <w:spacing w:after="180"/>
      <w:jc w:val="left"/>
    </w:pPr>
    <w:rPr>
      <w:noProof/>
      <w:lang w:eastAsia="en-US"/>
    </w:rPr>
  </w:style>
  <w:style w:type="paragraph" w:styleId="List2">
    <w:name w:val="List 2"/>
    <w:basedOn w:val="List"/>
    <w:rsid w:val="002F282C"/>
    <w:pPr>
      <w:ind w:left="851"/>
    </w:pPr>
  </w:style>
  <w:style w:type="paragraph" w:styleId="List3">
    <w:name w:val="List 3"/>
    <w:basedOn w:val="List2"/>
    <w:rsid w:val="002F282C"/>
    <w:pPr>
      <w:ind w:left="1135"/>
    </w:pPr>
  </w:style>
  <w:style w:type="paragraph" w:styleId="List4">
    <w:name w:val="List 4"/>
    <w:basedOn w:val="List3"/>
    <w:rsid w:val="002F282C"/>
    <w:pPr>
      <w:ind w:left="1418"/>
    </w:pPr>
  </w:style>
  <w:style w:type="paragraph" w:styleId="List5">
    <w:name w:val="List 5"/>
    <w:basedOn w:val="List4"/>
    <w:rsid w:val="002F282C"/>
    <w:pPr>
      <w:ind w:left="1702"/>
    </w:pPr>
  </w:style>
  <w:style w:type="paragraph" w:customStyle="1" w:styleId="EditorsNote">
    <w:name w:val="Editor's Note"/>
    <w:basedOn w:val="Normal"/>
    <w:rsid w:val="002F282C"/>
    <w:pPr>
      <w:keepLines/>
      <w:spacing w:after="180"/>
      <w:ind w:left="1135" w:hanging="851"/>
      <w:jc w:val="left"/>
    </w:pPr>
    <w:rPr>
      <w:color w:val="FF0000"/>
      <w:lang w:eastAsia="en-US"/>
    </w:rPr>
  </w:style>
  <w:style w:type="paragraph" w:styleId="ListBullet4">
    <w:name w:val="List Bullet 4"/>
    <w:basedOn w:val="ListBullet3"/>
    <w:rsid w:val="002F282C"/>
    <w:pPr>
      <w:numPr>
        <w:numId w:val="8"/>
      </w:numPr>
    </w:pPr>
  </w:style>
  <w:style w:type="paragraph" w:styleId="ListBullet5">
    <w:name w:val="List Bullet 5"/>
    <w:basedOn w:val="ListBullet4"/>
    <w:rsid w:val="002F282C"/>
    <w:pPr>
      <w:numPr>
        <w:numId w:val="4"/>
      </w:numPr>
    </w:pPr>
  </w:style>
  <w:style w:type="paragraph" w:styleId="Footer">
    <w:name w:val="footer"/>
    <w:basedOn w:val="Header"/>
    <w:semiHidden/>
    <w:rsid w:val="002F282C"/>
    <w:pPr>
      <w:jc w:val="center"/>
    </w:pPr>
    <w:rPr>
      <w:i/>
      <w:iCs/>
    </w:rPr>
  </w:style>
  <w:style w:type="paragraph" w:customStyle="1" w:styleId="Reference">
    <w:name w:val="Reference"/>
    <w:basedOn w:val="Normal"/>
    <w:rsid w:val="002F282C"/>
    <w:pPr>
      <w:numPr>
        <w:numId w:val="2"/>
      </w:numPr>
    </w:pPr>
  </w:style>
  <w:style w:type="paragraph" w:styleId="BalloonText">
    <w:name w:val="Balloon Text"/>
    <w:basedOn w:val="Normal"/>
    <w:semiHidden/>
    <w:rsid w:val="002F282C"/>
    <w:rPr>
      <w:rFonts w:ascii="Tahoma" w:hAnsi="Tahoma" w:cs="Tahoma"/>
      <w:sz w:val="16"/>
      <w:szCs w:val="16"/>
    </w:rPr>
  </w:style>
  <w:style w:type="character" w:styleId="PageNumber">
    <w:name w:val="page number"/>
    <w:basedOn w:val="DefaultParagraphFont"/>
    <w:semiHidden/>
    <w:rsid w:val="002F282C"/>
  </w:style>
  <w:style w:type="paragraph" w:styleId="BodyText">
    <w:name w:val="Body Text"/>
    <w:basedOn w:val="Normal"/>
    <w:link w:val="BodyTextChar"/>
    <w:rsid w:val="002F282C"/>
  </w:style>
  <w:style w:type="character" w:styleId="Hyperlink">
    <w:name w:val="Hyperlink"/>
    <w:uiPriority w:val="99"/>
    <w:rsid w:val="002F282C"/>
    <w:rPr>
      <w:color w:val="0000FF"/>
      <w:u w:val="single"/>
      <w:lang w:val="en-GB"/>
    </w:rPr>
  </w:style>
  <w:style w:type="character" w:styleId="FollowedHyperlink">
    <w:name w:val="FollowedHyperlink"/>
    <w:semiHidden/>
    <w:rsid w:val="002F282C"/>
    <w:rPr>
      <w:color w:val="FF0000"/>
      <w:u w:val="single"/>
    </w:rPr>
  </w:style>
  <w:style w:type="character" w:styleId="CommentReference">
    <w:name w:val="annotation reference"/>
    <w:semiHidden/>
    <w:rsid w:val="002F282C"/>
    <w:rPr>
      <w:sz w:val="16"/>
      <w:szCs w:val="16"/>
    </w:rPr>
  </w:style>
  <w:style w:type="paragraph" w:styleId="CommentText">
    <w:name w:val="annotation text"/>
    <w:basedOn w:val="Normal"/>
    <w:semiHidden/>
    <w:rsid w:val="002F282C"/>
  </w:style>
  <w:style w:type="paragraph" w:styleId="CommentSubject">
    <w:name w:val="annotation subject"/>
    <w:basedOn w:val="CommentText"/>
    <w:next w:val="CommentText"/>
    <w:semiHidden/>
    <w:rsid w:val="002F282C"/>
    <w:rPr>
      <w:b/>
      <w:bCs/>
    </w:rPr>
  </w:style>
  <w:style w:type="character" w:customStyle="1" w:styleId="Heading1Char">
    <w:name w:val="Heading 1 Char"/>
    <w:link w:val="Heading1"/>
    <w:rsid w:val="002F282C"/>
    <w:rPr>
      <w:rFonts w:ascii="Arial" w:hAnsi="Arial" w:cs="Arial"/>
      <w:sz w:val="36"/>
      <w:szCs w:val="36"/>
      <w:lang w:val="en-GB" w:eastAsia="zh-CN"/>
    </w:rPr>
  </w:style>
  <w:style w:type="paragraph" w:customStyle="1" w:styleId="B1">
    <w:name w:val="B1"/>
    <w:basedOn w:val="List"/>
    <w:rsid w:val="002F282C"/>
    <w:pPr>
      <w:spacing w:after="180"/>
      <w:jc w:val="left"/>
    </w:pPr>
    <w:rPr>
      <w:lang w:eastAsia="en-US"/>
    </w:rPr>
  </w:style>
  <w:style w:type="paragraph" w:customStyle="1" w:styleId="B2">
    <w:name w:val="B2"/>
    <w:basedOn w:val="List2"/>
    <w:rsid w:val="002F282C"/>
    <w:pPr>
      <w:spacing w:after="180"/>
      <w:jc w:val="left"/>
    </w:pPr>
    <w:rPr>
      <w:lang w:eastAsia="en-US"/>
    </w:rPr>
  </w:style>
  <w:style w:type="paragraph" w:customStyle="1" w:styleId="B3">
    <w:name w:val="B3"/>
    <w:basedOn w:val="List3"/>
    <w:rsid w:val="002F282C"/>
    <w:pPr>
      <w:spacing w:after="180"/>
      <w:jc w:val="left"/>
    </w:pPr>
    <w:rPr>
      <w:lang w:eastAsia="en-US"/>
    </w:rPr>
  </w:style>
  <w:style w:type="paragraph" w:customStyle="1" w:styleId="B4">
    <w:name w:val="B4"/>
    <w:basedOn w:val="List4"/>
    <w:rsid w:val="002F282C"/>
    <w:pPr>
      <w:spacing w:after="180"/>
      <w:jc w:val="left"/>
    </w:pPr>
    <w:rPr>
      <w:lang w:eastAsia="en-US"/>
    </w:rPr>
  </w:style>
  <w:style w:type="paragraph" w:customStyle="1" w:styleId="Proposal">
    <w:name w:val="Proposal"/>
    <w:basedOn w:val="Normal"/>
    <w:rsid w:val="002F282C"/>
    <w:pPr>
      <w:numPr>
        <w:numId w:val="3"/>
      </w:numPr>
      <w:tabs>
        <w:tab w:val="clear" w:pos="1304"/>
        <w:tab w:val="left" w:pos="1701"/>
      </w:tabs>
      <w:ind w:left="1701" w:hanging="1701"/>
    </w:pPr>
    <w:rPr>
      <w:b/>
      <w:bCs/>
    </w:rPr>
  </w:style>
  <w:style w:type="character" w:customStyle="1" w:styleId="BodyTextChar">
    <w:name w:val="Body Text Char"/>
    <w:link w:val="BodyText"/>
    <w:rsid w:val="002F282C"/>
    <w:rPr>
      <w:rFonts w:ascii="Arial" w:hAnsi="Arial"/>
      <w:lang w:val="en-GB" w:eastAsia="zh-CN"/>
    </w:rPr>
  </w:style>
  <w:style w:type="paragraph" w:customStyle="1" w:styleId="B5">
    <w:name w:val="B5"/>
    <w:basedOn w:val="List5"/>
    <w:rsid w:val="002F282C"/>
    <w:pPr>
      <w:spacing w:after="180"/>
      <w:jc w:val="left"/>
    </w:pPr>
    <w:rPr>
      <w:lang w:eastAsia="en-US"/>
    </w:rPr>
  </w:style>
  <w:style w:type="paragraph" w:customStyle="1" w:styleId="EX">
    <w:name w:val="EX"/>
    <w:basedOn w:val="Normal"/>
    <w:rsid w:val="002F282C"/>
    <w:pPr>
      <w:keepLines/>
      <w:spacing w:after="180"/>
      <w:ind w:left="1702" w:hanging="1418"/>
      <w:jc w:val="left"/>
    </w:pPr>
    <w:rPr>
      <w:lang w:eastAsia="en-US"/>
    </w:rPr>
  </w:style>
  <w:style w:type="paragraph" w:customStyle="1" w:styleId="EW">
    <w:name w:val="EW"/>
    <w:basedOn w:val="EX"/>
    <w:rsid w:val="002F282C"/>
    <w:pPr>
      <w:spacing w:after="0"/>
    </w:pPr>
  </w:style>
  <w:style w:type="paragraph" w:customStyle="1" w:styleId="TAL">
    <w:name w:val="TAL"/>
    <w:basedOn w:val="Normal"/>
    <w:rsid w:val="002F282C"/>
    <w:pPr>
      <w:keepNext/>
      <w:keepLines/>
      <w:spacing w:after="0"/>
      <w:jc w:val="left"/>
    </w:pPr>
    <w:rPr>
      <w:sz w:val="18"/>
      <w:lang w:eastAsia="en-US"/>
    </w:rPr>
  </w:style>
  <w:style w:type="paragraph" w:customStyle="1" w:styleId="TAC">
    <w:name w:val="TAC"/>
    <w:basedOn w:val="TAL"/>
    <w:rsid w:val="002F282C"/>
    <w:pPr>
      <w:jc w:val="center"/>
    </w:pPr>
  </w:style>
  <w:style w:type="paragraph" w:customStyle="1" w:styleId="TAH">
    <w:name w:val="TAH"/>
    <w:basedOn w:val="TAC"/>
    <w:rsid w:val="002F282C"/>
    <w:rPr>
      <w:b/>
    </w:rPr>
  </w:style>
  <w:style w:type="paragraph" w:customStyle="1" w:styleId="TAN">
    <w:name w:val="TAN"/>
    <w:basedOn w:val="TAL"/>
    <w:rsid w:val="002F282C"/>
    <w:pPr>
      <w:ind w:left="851" w:hanging="851"/>
    </w:pPr>
  </w:style>
  <w:style w:type="paragraph" w:customStyle="1" w:styleId="TAR">
    <w:name w:val="TAR"/>
    <w:basedOn w:val="TAL"/>
    <w:rsid w:val="002F282C"/>
    <w:pPr>
      <w:jc w:val="right"/>
    </w:pPr>
  </w:style>
  <w:style w:type="paragraph" w:customStyle="1" w:styleId="TH">
    <w:name w:val="TH"/>
    <w:basedOn w:val="Normal"/>
    <w:rsid w:val="002F282C"/>
    <w:pPr>
      <w:keepNext/>
      <w:keepLines/>
      <w:spacing w:before="60" w:after="180"/>
      <w:jc w:val="center"/>
    </w:pPr>
    <w:rPr>
      <w:b/>
      <w:lang w:eastAsia="en-US"/>
    </w:rPr>
  </w:style>
  <w:style w:type="paragraph" w:customStyle="1" w:styleId="TF">
    <w:name w:val="TF"/>
    <w:basedOn w:val="TH"/>
    <w:rsid w:val="002F282C"/>
    <w:pPr>
      <w:keepNext w:val="0"/>
      <w:spacing w:before="0" w:after="240"/>
    </w:pPr>
  </w:style>
  <w:style w:type="paragraph" w:customStyle="1" w:styleId="TT">
    <w:name w:val="TT"/>
    <w:basedOn w:val="Heading1"/>
    <w:next w:val="Normal"/>
    <w:rsid w:val="002F282C"/>
    <w:pPr>
      <w:numPr>
        <w:numId w:val="0"/>
      </w:numPr>
      <w:ind w:left="1134" w:hanging="1134"/>
      <w:outlineLvl w:val="9"/>
    </w:pPr>
    <w:rPr>
      <w:rFonts w:cs="Times New Roman"/>
      <w:szCs w:val="20"/>
      <w:lang w:eastAsia="en-US"/>
    </w:rPr>
  </w:style>
  <w:style w:type="paragraph" w:customStyle="1" w:styleId="ZA">
    <w:name w:val="ZA"/>
    <w:rsid w:val="002F28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F28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F28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F28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F282C"/>
  </w:style>
  <w:style w:type="paragraph" w:customStyle="1" w:styleId="ZH">
    <w:name w:val="ZH"/>
    <w:rsid w:val="002F28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F28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F282C"/>
    <w:pPr>
      <w:framePr w:hRule="auto" w:wrap="notBeside" w:y="852"/>
    </w:pPr>
    <w:rPr>
      <w:i w:val="0"/>
      <w:sz w:val="40"/>
    </w:rPr>
  </w:style>
  <w:style w:type="paragraph" w:customStyle="1" w:styleId="ZU">
    <w:name w:val="ZU"/>
    <w:rsid w:val="002F28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F282C"/>
    <w:pPr>
      <w:framePr w:wrap="notBeside" w:y="16161"/>
    </w:pPr>
  </w:style>
  <w:style w:type="paragraph" w:customStyle="1" w:styleId="FP">
    <w:name w:val="FP"/>
    <w:basedOn w:val="Normal"/>
    <w:rsid w:val="002F282C"/>
    <w:pPr>
      <w:spacing w:after="0"/>
      <w:jc w:val="left"/>
    </w:pPr>
    <w:rPr>
      <w:lang w:eastAsia="en-US"/>
    </w:rPr>
  </w:style>
  <w:style w:type="paragraph" w:customStyle="1" w:styleId="Observation">
    <w:name w:val="Observation"/>
    <w:basedOn w:val="Proposal"/>
    <w:qFormat/>
    <w:rsid w:val="002F282C"/>
    <w:pPr>
      <w:numPr>
        <w:numId w:val="13"/>
      </w:numPr>
      <w:ind w:left="1701" w:hanging="1701"/>
    </w:pPr>
  </w:style>
  <w:style w:type="paragraph" w:styleId="TableofFigures">
    <w:name w:val="table of figures"/>
    <w:basedOn w:val="Normal"/>
    <w:next w:val="Normal"/>
    <w:uiPriority w:val="99"/>
    <w:rsid w:val="002F282C"/>
    <w:pPr>
      <w:ind w:left="1418" w:hanging="1418"/>
      <w:jc w:val="left"/>
    </w:pPr>
    <w:rPr>
      <w:b/>
    </w:rPr>
  </w:style>
  <w:style w:type="paragraph" w:customStyle="1" w:styleId="Doc-text2">
    <w:name w:val="Doc-text2"/>
    <w:basedOn w:val="Normal"/>
    <w:link w:val="Doc-text2Char"/>
    <w:qFormat/>
    <w:rsid w:val="002F282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F282C"/>
    <w:rPr>
      <w:rFonts w:ascii="Arial" w:eastAsia="MS Mincho" w:hAnsi="Arial"/>
      <w:szCs w:val="24"/>
      <w:lang w:val="en-GB" w:eastAsia="en-GB"/>
    </w:rPr>
  </w:style>
  <w:style w:type="paragraph" w:styleId="ListParagraph">
    <w:name w:val="List Paragraph"/>
    <w:basedOn w:val="Normal"/>
    <w:uiPriority w:val="34"/>
    <w:qFormat/>
    <w:rsid w:val="00835B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47535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7993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_Mobility\AMM-Active%20mode%20mobility\RAN2%2399\Contribution%20Preparatio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Some Counter arguments against some other companies paper on Conditional Handover</AbstractOrSummary.>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5NUHHDQN7SK2-1-179542</_dlc_DocId>
    <_dlc_DocIdUrl xmlns="08b2df90-05d3-4030-90d4-c9feeb4a1cd9">
      <Url>https://ericoll.internal.ericsson.com/sites/star/_layouts/DocIdRedir.aspx?ID=5NUHHDQN7SK2-1-179542</Url>
      <Description>5NUHHDQN7SK2-1-179542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3B476522-9FAB-409D-BE05-51BA2003E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2</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Ericsson; TDoc; 3GPP</cp:keywords>
  <cp:lastModifiedBy>ERICSSON</cp:lastModifiedBy>
  <cp:revision>4</cp:revision>
  <cp:lastPrinted>2008-01-31T16:09:00Z</cp:lastPrinted>
  <dcterms:created xsi:type="dcterms:W3CDTF">2017-08-11T20:52:00Z</dcterms:created>
  <dcterms:modified xsi:type="dcterms:W3CDTF">2017-08-11T20:54:00Z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c646bf92-c96c-4ddd-82c1-844967b0b5f7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